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48"/>
          <w:szCs w:val="48"/>
          <w:lang w:val="sr-Cyrl-RS"/>
        </w:rPr>
      </w:pPr>
      <w:r>
        <w:rPr>
          <w:b/>
          <w:sz w:val="48"/>
          <w:szCs w:val="48"/>
        </w:rPr>
        <w:t xml:space="preserve">ОПШТИНА </w:t>
      </w:r>
      <w:r>
        <w:rPr>
          <w:rFonts w:hint="default"/>
          <w:b/>
          <w:sz w:val="48"/>
          <w:szCs w:val="48"/>
          <w:lang w:val="sr-Cyrl-RS"/>
        </w:rPr>
        <w:t>ЈЕЗЕРО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КОМУНИКАЦИЈЕ И ПОДИЗАЊА ЈАВНЕ СВИЈЕСТИ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ГРАЂАНА О ЗАШТИТИ И СПАШАВАЊУ У СЛУЧАЈУ ПОПЛАВА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КОМУНИКАЦИЈЕ И ПОДИЗАЊА ЈАВНЕ СВИЈЕСТИ</w:t>
      </w:r>
    </w:p>
    <w:p>
      <w:pPr>
        <w:jc w:val="center"/>
        <w:rPr>
          <w:rFonts w:asciiTheme="minorHAnsi" w:hAnsiTheme="minorHAnsi"/>
          <w:b/>
          <w:sz w:val="28"/>
          <w:szCs w:val="28"/>
        </w:rPr>
      </w:pPr>
    </w:p>
    <w:p>
      <w:pPr>
        <w:pStyle w:val="9"/>
        <w:rPr>
          <w:rFonts w:asciiTheme="minorHAnsi" w:hAnsiTheme="minorHAnsi"/>
          <w:color w:val="FF0000"/>
          <w:sz w:val="22"/>
          <w:szCs w:val="22"/>
        </w:rPr>
      </w:pPr>
    </w:p>
    <w:p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 ДИО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jc w:val="both"/>
      </w:pPr>
      <w:r>
        <w:t xml:space="preserve">План комуникације и подизања јавне свијести  састављен је  како би се осигурало  дјеломично или у цијелости укључење грађана и привредних субјеката у  информативне и комуникацијске активности осмишљене за подизање свијести  јавности о начинима  заштите и поступања у случају поплава.  Поред самог плана подизања свијести важно је пратити резултате и учинке оваквог начина подршке како грађанима али подједнако и цивилној заштити. Планом су дефинисане активности, писани материјали, едукације и презентације по школама, привредним субјектима, као и остали комуникацијски алати (wеб страна, радио и ТВ станице) у сврху  подизања јавне свијести. </w:t>
      </w:r>
    </w:p>
    <w:p>
      <w:pPr>
        <w:jc w:val="both"/>
      </w:pPr>
    </w:p>
    <w:p>
      <w:pPr>
        <w:jc w:val="both"/>
      </w:pPr>
      <w:r>
        <w:t xml:space="preserve">Као саставни дио Плана заштите и спашавања, план комуникације и подизања јавне свијести пружа јасан увид у све активнсти које је неопходно предузети, укључујући и све друге актере у заједници везане за заштиту и спасавање.  Поврх основних елемената статичке видљивости пружених информација, а имајући у виду контекст сваког појединачног предавања,  објаве на wеб страници и рада на заштити материјалних добара, план пружа и веома важне информације о мјесту и улози Центра за евакуацију и информисању грађана са угроженог подручја о истом.  </w:t>
      </w:r>
    </w:p>
    <w:p>
      <w:pPr>
        <w:jc w:val="both"/>
      </w:pPr>
    </w:p>
    <w:p>
      <w:pPr>
        <w:jc w:val="both"/>
      </w:pPr>
      <w:r>
        <w:t xml:space="preserve">Планом је дефинисана и подршка партнера у проведби уколико то ресурси заједнице дозвољавају, гдје се наглашава подједнако учешће , дјељење знања, изградња повјерења али и одговорност сваког члана/чланице заједнице приликом заштите и спасавања.  Локалним заједницама план ће служити као мехамизам да се у рад цивилне заштите укључи што већи број грађана, гдје је кључна улога на одговорности сваког појединца али и важности  примања правовремених информација.  План сам по себи тражи већи ангажман свих активиста везаних за заштиту и спасавање,  чиме  се видљивост рада цивилне заштите подиже на веома висок ниво. 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</w:p>
    <w:p>
      <w:p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</w:p>
    <w:p>
      <w:p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</w:p>
    <w:p>
      <w:p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</w:p>
    <w:p>
      <w:pPr>
        <w:spacing w:before="120"/>
        <w:rPr>
          <w:rFonts w:asciiTheme="minorHAnsi" w:hAnsiTheme="minorHAnsi"/>
          <w:sz w:val="22"/>
          <w:szCs w:val="22"/>
        </w:rPr>
      </w:pPr>
    </w:p>
    <w:p>
      <w:pPr>
        <w:spacing w:before="120"/>
        <w:rPr>
          <w:b/>
          <w:bCs/>
        </w:rPr>
      </w:pPr>
      <w:r>
        <w:rPr>
          <w:b/>
          <w:bCs/>
        </w:rPr>
        <w:t>ЦИЉЕВИ КОМУНИКАЦИЈЕ</w:t>
      </w:r>
    </w:p>
    <w:p>
      <w:pPr>
        <w:spacing w:before="120"/>
        <w:jc w:val="both"/>
      </w:pPr>
      <w:r>
        <w:t>Циљ комуникације је подизање свијести заједнице о ризику од поплава и мотивисање грађана и локалних предузећа да предузму кораке како би заштитили себе и своју имовину.</w:t>
      </w:r>
    </w:p>
    <w:p>
      <w:pPr>
        <w:spacing w:before="120"/>
      </w:pPr>
    </w:p>
    <w:p>
      <w:pPr>
        <w:spacing w:before="60"/>
      </w:pPr>
      <w:r>
        <w:t xml:space="preserve">Специфични циљеви: </w:t>
      </w:r>
    </w:p>
    <w:p>
      <w:pPr>
        <w:pStyle w:val="33"/>
        <w:numPr>
          <w:ilvl w:val="0"/>
          <w:numId w:val="2"/>
        </w:numPr>
      </w:pPr>
      <w:r>
        <w:t xml:space="preserve">Повећати ниво разумијевање ризика од поплаве  у МЗ, школама, привредним субјектима, </w:t>
      </w:r>
    </w:p>
    <w:p>
      <w:pPr>
        <w:pStyle w:val="33"/>
        <w:numPr>
          <w:ilvl w:val="0"/>
          <w:numId w:val="2"/>
        </w:numPr>
      </w:pPr>
      <w:r>
        <w:t xml:space="preserve">Повећати број информација о раду ЦЗ  путем интернет странице локалне заједнице и медија; </w:t>
      </w:r>
    </w:p>
    <w:p>
      <w:pPr>
        <w:pStyle w:val="33"/>
        <w:numPr>
          <w:ilvl w:val="0"/>
          <w:numId w:val="2"/>
        </w:numPr>
      </w:pPr>
      <w:r>
        <w:t xml:space="preserve">Дефинисати простор и начин евакуације становништва и материјалних добара, </w:t>
      </w:r>
    </w:p>
    <w:p>
      <w:pPr>
        <w:pStyle w:val="33"/>
        <w:rPr>
          <w:rFonts w:asciiTheme="minorHAnsi" w:hAnsiTheme="minorHAnsi"/>
          <w:sz w:val="22"/>
          <w:szCs w:val="22"/>
        </w:rPr>
      </w:pPr>
    </w:p>
    <w:p>
      <w:pPr>
        <w:pStyle w:val="3"/>
      </w:pPr>
      <w:r>
        <w:t xml:space="preserve">ПЛАН АКТИВНОСТИ </w:t>
      </w:r>
    </w:p>
    <w:tbl>
      <w:tblPr>
        <w:tblStyle w:val="25"/>
        <w:tblW w:w="12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951"/>
        <w:gridCol w:w="1490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Временски оквир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Р.бр.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активности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Одговoрна особа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Резултат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Повећати ниво разумијевања ризика од поплава у МЗ, школама, привредним субјектима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Израдити и поставити мапе ризика у школама, МЗ, локалним предузећима-осигурати  да и оба пола, као и посебно рањиве категорије становништва (инвалиди, повратници, стари, родитељи са малом дјецом, болесни и непокретни)  имају приступ информацијама</w:t>
            </w:r>
          </w:p>
        </w:tc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ЦЗ- </w:t>
            </w:r>
          </w:p>
          <w:p>
            <w:pPr>
              <w:rPr>
                <w:rFonts w:hint="default"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</w:t>
            </w:r>
            <w:r>
              <w:rPr>
                <w:rFonts w:hint="default"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Стругаловић </w:t>
            </w:r>
          </w:p>
          <w:p>
            <w:pPr>
              <w:rPr>
                <w:rFonts w:hint="default"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hint="default"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  <w:t>065/993-058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Постављене мапе ризика у школама, институцијама и локалним предузећима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Израда и подјела информативног материјала о мјерама припреме и заштите  у случају поплава -осигурати  да оба пола, као и посебно рањиве категорије становни</w:t>
            </w:r>
            <w:r>
              <w:rPr>
                <w:color w:val="000000"/>
                <w:lang w:val="sr-Latn-BA"/>
              </w:rPr>
              <w:t xml:space="preserve">штва </w:t>
            </w:r>
            <w:r>
              <w:rPr>
                <w:color w:val="000000"/>
              </w:rPr>
              <w:t xml:space="preserve">(инвалиди, повратници, стари, родитељи са малом дјецом, болесни и непокретни) 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</w:rPr>
              <w:t>имају приступ информацијама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ЦЗ-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Израђен и подијељен промотивни материјал у МЗ и школама у зони ризика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Организовати предавања по школама о значају цивилне заштите, заштити и спасавању у складу са нормативним актима школе.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ЦЗ-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Обучени ученици и наставно особље о заштити и спасавању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Организовање вјежбе по школама – Евакуација ученика и наставника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ЦЗ-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Организоване вјежбе по школама – Евакуација ученика и наставника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Организовати предавања по мјесним заједницама о заштити и спасавању и обавезном укључењу грађана у рад ЦЗ- осигурати  да и оба пола, као и посебно рањиве категорије становни</w:t>
            </w:r>
            <w:r>
              <w:rPr>
                <w:color w:val="000000"/>
                <w:lang w:val="sr-Latn-BA"/>
              </w:rPr>
              <w:t xml:space="preserve">штва </w:t>
            </w:r>
            <w:r>
              <w:rPr>
                <w:color w:val="000000"/>
              </w:rPr>
              <w:t>(инвалиди, повратници, стари, родитељи са малом дјецом, болесни и непокретни)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</w:rPr>
              <w:t>присуствују предавањима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ЦЗ-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Предавањима у МЗ присустовало најмање 10% становништва МЗ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Организовати предавања за привредне субјекте у зони ризика од поплава о заштити људи и материјалних  добара- осигурати учешће оба пола.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>Организована предавања за привредне субјекте у зони ризика о заштити људи и материјалних добара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Повећати број информација о раду ЦЗ путем интернет странице локалне заједнице и медија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постојећој wеб страници локалне управе додати линк о цивилној заштити укључујући мапе ризика од поплава, информацију о мјерама превенције, припреме и заштите од поплава,план заштите и спасавања,план евакуације,план комуникације и подизања свијести, списак штаба, списак повјереника ПГИС. 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ЦЗ-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>Постављен линк цивилне заштите на wеб страницу локалне управе и информисани грађани о раду цивилне заштите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Редовно ажурирање података на wеb страници 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ЦЗ-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Ажурирани подаци на wеb страници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Континуирано организовати  радио емисјие са циљем информисаности и едукованости грађана о мјерама правовремене заштите од поплава.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ЦЗ-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x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Организоване радио емисије, информисани и едуковани грађани о мјерама правовремене заштите од поплава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Сваког 15. у мјесецу у 12.00 часова вршити превентивну пробу "сирена"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Ватрогасно </w:t>
            </w: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друштво Језеро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x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Извршене превентивне пробе сирена сваког 15. у мјесецу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Израдити и поставити планове за евакуацију по школама и јавним установама 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sr-Cyrl-RS"/>
                <w14:textFill>
                  <w14:solidFill>
                    <w14:schemeClr w14:val="tx1"/>
                  </w14:solidFill>
                </w14:textFill>
              </w:rPr>
              <w:t>Школе и Јавне установе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Информисање грађана о правцима и алтернативним правцима кретања</w:t>
            </w:r>
            <w:r>
              <w:rPr>
                <w:rStyle w:val="21"/>
                <w:color w:val="000000"/>
              </w:rPr>
              <w:footnoteReference w:id="0"/>
            </w:r>
            <w:r>
              <w:rPr>
                <w:color w:val="000000"/>
              </w:rPr>
              <w:t xml:space="preserve"> у случајевима евакуације становништва и материјалних добара -  осигурати  да и оба пола, као и посебно рањиве категорије становни</w:t>
            </w:r>
            <w:r>
              <w:rPr>
                <w:color w:val="000000"/>
                <w:lang w:val="sr-Latn-BA"/>
              </w:rPr>
              <w:t xml:space="preserve">штва </w:t>
            </w:r>
            <w:r>
              <w:rPr>
                <w:color w:val="000000"/>
              </w:rPr>
              <w:t xml:space="preserve">(инвалиди, повратници, стари, родитељи са малом дјецом, болесни и непокретни) 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</w:rPr>
              <w:t>имају приступ информацијама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Информисани грађани о мјестима за евакуацију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Одређивање особа за комуникацију са главним Штабом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Одређене особе за комуникацију са главним штабом</w:t>
            </w:r>
          </w:p>
        </w:tc>
      </w:tr>
    </w:tbl>
    <w:p>
      <w:pPr>
        <w:spacing w:before="120"/>
        <w:rPr>
          <w:rFonts w:asciiTheme="minorHAnsi" w:hAnsiTheme="minorHAnsi"/>
          <w:sz w:val="22"/>
          <w:szCs w:val="22"/>
        </w:rPr>
      </w:pPr>
    </w:p>
    <w:p>
      <w:pPr>
        <w:spacing w:before="120"/>
        <w:ind w:firstLine="720"/>
        <w:rPr>
          <w:rFonts w:asciiTheme="minorHAnsi" w:hAnsiTheme="minorHAnsi"/>
          <w:sz w:val="22"/>
          <w:szCs w:val="22"/>
        </w:rPr>
      </w:pPr>
    </w:p>
    <w:p>
      <w:pPr>
        <w:pStyle w:val="3"/>
      </w:pPr>
      <w:r>
        <w:t>ТАКТИКЕ СЛАЊА ПОРУКЕ</w:t>
      </w:r>
    </w:p>
    <w:p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26"/>
        <w:tblW w:w="12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0" w:type="dxa"/>
            <w:shd w:val="pct10" w:color="auto" w:fill="auto"/>
          </w:tcPr>
          <w:p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Корисници</w:t>
            </w:r>
          </w:p>
        </w:tc>
        <w:tc>
          <w:tcPr>
            <w:tcW w:w="7230" w:type="dxa"/>
            <w:shd w:val="pct10" w:color="auto" w:fill="auto"/>
          </w:tcPr>
          <w:p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Канали везе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spacing w:before="120"/>
            </w:pPr>
            <w:r>
              <w:t>Мјесне заједнице,грађани</w:t>
            </w:r>
          </w:p>
          <w:p>
            <w:pPr>
              <w:spacing w:before="120"/>
            </w:pPr>
            <w:r>
              <w:t>Власници/изнајмљивачи</w:t>
            </w:r>
          </w:p>
          <w:p>
            <w:pPr>
              <w:spacing w:before="120"/>
            </w:pPr>
            <w:r>
              <w:t>стамбених објеката, старије и непокретне особе особе , мајке са малом дјецом</w:t>
            </w:r>
          </w:p>
        </w:tc>
        <w:tc>
          <w:tcPr>
            <w:tcW w:w="7230" w:type="dxa"/>
          </w:tcPr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 xml:space="preserve">“ПРВИ КОЈИ РЕАГУЈУ”: локалне власти, цивилна заштита, ватрогасци, црвени крст, водовод/комунално предузеће, НВО, јавност. 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Пријатељи и породица, комшије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Медији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Wеb страница општине</w:t>
            </w:r>
          </w:p>
          <w:p>
            <w:pPr>
              <w:pStyle w:val="33"/>
              <w:spacing w:before="120"/>
              <w:ind w:left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spacing w:before="120"/>
            </w:pPr>
            <w:r>
              <w:t xml:space="preserve">Школе - Дјеца/омладина (тинејџери) </w:t>
            </w:r>
          </w:p>
        </w:tc>
        <w:tc>
          <w:tcPr>
            <w:tcW w:w="7230" w:type="dxa"/>
          </w:tcPr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 xml:space="preserve">“ПРВИ КОЈИ РЕАГУЈУ”: локалне власти, цивилна заштита, ватрогасци, црвени крст, водовод/комунално предузеће, НВО, јавност. 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Наставници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Медији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Пријатељи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Родитељи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Комшије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spacing w:before="120"/>
            </w:pPr>
            <w:r>
              <w:t>Привредни субјекти, запослени</w:t>
            </w:r>
          </w:p>
        </w:tc>
        <w:tc>
          <w:tcPr>
            <w:tcW w:w="7230" w:type="dxa"/>
          </w:tcPr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 xml:space="preserve">“ПРВИ КОЈИ РЕАГУЈУ”: локалне власти, цивилна заштита, ватрогасци, црвени крст, водовод/комунално предузеће, НВО, јавност. 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Пријатељи и породица, комшије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Медији</w:t>
            </w:r>
          </w:p>
          <w:p>
            <w:pPr>
              <w:pStyle w:val="33"/>
              <w:numPr>
                <w:ilvl w:val="0"/>
                <w:numId w:val="3"/>
              </w:numPr>
              <w:spacing w:before="120"/>
            </w:pPr>
            <w:r>
              <w:t>Wеb страница општине</w:t>
            </w:r>
          </w:p>
          <w:p>
            <w:pPr>
              <w:pStyle w:val="33"/>
              <w:spacing w:before="120"/>
              <w:ind w:left="360"/>
            </w:pPr>
          </w:p>
        </w:tc>
      </w:tr>
    </w:tbl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rPr>
          <w:rFonts w:asciiTheme="minorHAnsi" w:hAnsiTheme="minorHAnsi"/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p>
      <w:pPr>
        <w:pStyle w:val="3"/>
      </w:pPr>
      <w:r>
        <w:t>ОРГАНИЗАЦИЈЕ ЗА ПОДРШКУ</w:t>
      </w:r>
    </w:p>
    <w:p/>
    <w:tbl>
      <w:tblPr>
        <w:tblStyle w:val="26"/>
        <w:tblW w:w="131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41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0" w:type="dxa"/>
            <w:shd w:val="clear" w:color="auto" w:fill="A5A5A5" w:themeFill="background1" w:themeFillShade="A6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Организација</w:t>
            </w:r>
          </w:p>
        </w:tc>
        <w:tc>
          <w:tcPr>
            <w:tcW w:w="4410" w:type="dxa"/>
            <w:shd w:val="clear" w:color="auto" w:fill="A5A5A5" w:themeFill="background1" w:themeFillShade="A6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Улога</w:t>
            </w:r>
          </w:p>
        </w:tc>
        <w:tc>
          <w:tcPr>
            <w:tcW w:w="4590" w:type="dxa"/>
            <w:shd w:val="clear" w:color="auto" w:fill="A5A5A5" w:themeFill="background1" w:themeFillShade="A6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Локални контакт за сваку општину/град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Нпр метеоролошка станица</w:t>
            </w:r>
          </w:p>
        </w:tc>
        <w:tc>
          <w:tcPr>
            <w:tcW w:w="4410" w:type="dxa"/>
            <w:vMerge w:val="restart"/>
          </w:tcPr>
          <w:p>
            <w:pPr>
              <w:pStyle w:val="33"/>
              <w:numPr>
                <w:ilvl w:val="0"/>
                <w:numId w:val="4"/>
              </w:numPr>
            </w:pPr>
            <w:r>
              <w:t>Подићи свијест о локалном ризику од поплава</w:t>
            </w:r>
          </w:p>
          <w:p>
            <w:pPr>
              <w:pStyle w:val="33"/>
              <w:numPr>
                <w:ilvl w:val="0"/>
                <w:numId w:val="4"/>
              </w:numPr>
            </w:pPr>
            <w:r>
              <w:t>Мотивисати грађане на учешће и предузимање корака како би заштитили лица и имовину,</w:t>
            </w:r>
          </w:p>
          <w:p>
            <w:pPr>
              <w:pStyle w:val="33"/>
              <w:numPr>
                <w:ilvl w:val="0"/>
                <w:numId w:val="4"/>
              </w:numPr>
            </w:pPr>
            <w:r>
              <w:t>Охрабрити грађане да разговарају са својим пријатељима и комшијама</w:t>
            </w:r>
          </w:p>
        </w:tc>
        <w:tc>
          <w:tcPr>
            <w:tcW w:w="45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Основне и средње школе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Основна школа „Вук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Караџић” Језеро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Локалне власти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Општина Језеро 050/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291</w:t>
            </w: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Полиција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ПС Језеро 050/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291-003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Ватрогасци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Ватрогасно Друштво  Језеро 050/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290-053</w:t>
            </w: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,      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4140" w:type="dxa"/>
          </w:tcPr>
          <w:p>
            <w:r>
              <w:t>НВО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Спортско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риболовно друштво “Златовчица” 066/838-384</w:t>
            </w:r>
          </w:p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“Удружење пољопривредника Језеро” 065/236-517</w:t>
            </w:r>
          </w:p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Удружење жена “Језерке” 065/220-456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Цивилна заштита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050/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290-058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0" w:type="dxa"/>
          </w:tcPr>
          <w:p>
            <w:r>
              <w:t>Црвени крст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050/290-053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r>
              <w:t>Водовод/комунално предузеће</w:t>
            </w:r>
          </w:p>
        </w:tc>
        <w:tc>
          <w:tcPr>
            <w:tcW w:w="4410" w:type="dxa"/>
            <w:vMerge w:val="continue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050/490-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Latn-BA"/>
              </w:rPr>
              <w:t>A</w:t>
            </w:r>
            <w:r>
              <w:rPr>
                <w:rFonts w:hint="default"/>
                <w:lang w:val="sr-Cyrl-RS"/>
              </w:rPr>
              <w:t>мбуланта</w:t>
            </w:r>
          </w:p>
        </w:tc>
        <w:tc>
          <w:tcPr>
            <w:tcW w:w="4410" w:type="dxa"/>
          </w:tcPr>
          <w:p/>
        </w:tc>
        <w:tc>
          <w:tcPr>
            <w:tcW w:w="4590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050/291-188</w:t>
            </w:r>
            <w:bookmarkStart w:id="0" w:name="_GoBack"/>
            <w:bookmarkEnd w:id="0"/>
          </w:p>
        </w:tc>
      </w:tr>
    </w:tbl>
    <w:p/>
    <w:p/>
    <w:p>
      <w:pPr>
        <w:pStyle w:val="3"/>
      </w:pPr>
      <w:r>
        <w:rPr>
          <w:rFonts w:ascii="Times New Roman" w:hAnsi="Times New Roman"/>
          <w:sz w:val="24"/>
          <w:szCs w:val="24"/>
        </w:rPr>
        <w:t>Медијски канали комуникације</w:t>
      </w:r>
    </w:p>
    <w:p/>
    <w:tbl>
      <w:tblPr>
        <w:tblStyle w:val="26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2"/>
        <w:gridCol w:w="3312"/>
        <w:gridCol w:w="3312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Општина</w:t>
            </w:r>
          </w:p>
        </w:tc>
        <w:tc>
          <w:tcPr>
            <w:tcW w:w="331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Медиј</w:t>
            </w:r>
          </w:p>
        </w:tc>
        <w:tc>
          <w:tcPr>
            <w:tcW w:w="331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Телефон</w:t>
            </w:r>
          </w:p>
        </w:tc>
        <w:tc>
          <w:tcPr>
            <w:tcW w:w="3312" w:type="dxa"/>
            <w:shd w:val="clear" w:color="auto" w:fill="A5A5A5" w:themeFill="background1" w:themeFillShade="A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WЕB страница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Шипово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Радио „Бест“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050/371-215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Јајце</w:t>
            </w:r>
          </w:p>
        </w:tc>
        <w:tc>
          <w:tcPr>
            <w:tcW w:w="3312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Јајце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онлајн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SimSun" w:cs="Verdana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sr-Cyrl-R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Verdana" w:hAnsi="Verdana" w:eastAsia="SimSun" w:cs="Verdana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64/443-06-27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jajce-online.com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2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Мркоњић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Град</w:t>
            </w:r>
          </w:p>
        </w:tc>
        <w:tc>
          <w:tcPr>
            <w:tcW w:w="3312" w:type="dxa"/>
          </w:tcPr>
          <w:p>
            <w:pP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Шик</w:t>
            </w:r>
            <w:r>
              <w:rPr>
                <w:rFonts w:hint="default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радио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050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sr-Cyrl-R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sr-Cyrl-R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31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SimSun" w:cs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SimSun" w:hAnsi="SimSun" w:eastAsia="SimSun" w:cs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"http://www.sikradio.com/" </w:instrText>
            </w:r>
            <w:r>
              <w:rPr>
                <w:rFonts w:ascii="SimSun" w:hAnsi="SimSun" w:eastAsia="SimSun" w:cs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23"/>
                <w:rFonts w:ascii="SimSun" w:hAnsi="SimSun" w:eastAsia="SimSun" w:cs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http://www.sikradio.com/</w:t>
            </w:r>
            <w:r>
              <w:rPr>
                <w:rFonts w:ascii="SimSun" w:hAnsi="SimSun" w:eastAsia="SimSun" w:cs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/>
    <w:p>
      <w:pPr>
        <w:rPr>
          <w:rFonts w:asciiTheme="minorHAnsi" w:hAnsiTheme="minorHAnsi"/>
          <w:b/>
          <w:sz w:val="22"/>
          <w:szCs w:val="22"/>
        </w:rPr>
      </w:pPr>
    </w:p>
    <w:p/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pStyle w:val="5"/>
        <w:ind w:left="-142" w:right="-22"/>
      </w:pPr>
      <w:r>
        <w:t>ЕВАЛУАЦИЈА</w:t>
      </w:r>
    </w:p>
    <w:p>
      <w:pPr>
        <w:ind w:left="-450"/>
        <w:rPr>
          <w:rFonts w:asciiTheme="minorHAnsi" w:hAnsiTheme="minorHAnsi"/>
          <w:sz w:val="22"/>
          <w:szCs w:val="22"/>
        </w:rPr>
      </w:pPr>
    </w:p>
    <w:p>
      <w:pP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 би се процјениле ефикасности сваке активности, побољшала комуникација, подигао ниво свијести грађана, радна група урадиће евалуацију користећи дефинисане индикаторе.У колони статус водиће се евиденција постигнутих резултата и ефеката за сваку од активности.</w:t>
      </w:r>
    </w:p>
    <w:p>
      <w:pPr>
        <w:ind w:left="-450"/>
        <w:rPr>
          <w:rFonts w:asciiTheme="minorHAnsi" w:hAnsiTheme="minorHAnsi"/>
          <w:sz w:val="22"/>
          <w:szCs w:val="22"/>
        </w:rPr>
      </w:pPr>
    </w:p>
    <w:tbl>
      <w:tblPr>
        <w:tblStyle w:val="26"/>
        <w:tblW w:w="136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454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  <w:shd w:val="clear" w:color="auto" w:fill="A5A5A5" w:themeFill="background1" w:themeFillShade="A6"/>
          </w:tcPr>
          <w:p>
            <w:pPr>
              <w:pStyle w:val="33"/>
              <w:ind w:left="0"/>
              <w:jc w:val="center"/>
              <w:rPr>
                <w:b/>
              </w:rPr>
            </w:pPr>
            <w:r>
              <w:rPr>
                <w:b/>
              </w:rPr>
              <w:t>Активност</w:t>
            </w:r>
          </w:p>
        </w:tc>
        <w:tc>
          <w:tcPr>
            <w:tcW w:w="4545" w:type="dxa"/>
            <w:shd w:val="clear" w:color="auto" w:fill="A5A5A5" w:themeFill="background1" w:themeFillShade="A6"/>
          </w:tcPr>
          <w:p>
            <w:pPr>
              <w:pStyle w:val="33"/>
              <w:ind w:left="0"/>
              <w:jc w:val="center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4536" w:type="dxa"/>
            <w:shd w:val="clear" w:color="auto" w:fill="A5A5A5" w:themeFill="background1" w:themeFillShade="A6"/>
          </w:tcPr>
          <w:p>
            <w:pPr>
              <w:pStyle w:val="33"/>
              <w:ind w:left="0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tbl>
      <w:tblPr>
        <w:tblStyle w:val="25"/>
        <w:tblW w:w="13653" w:type="dxa"/>
        <w:tblInd w:w="93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4551"/>
        <w:gridCol w:w="4551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Повећати ниво разумијевања ризика од поплава у МЗ, школама, привредним субјектима</w:t>
            </w:r>
          </w:p>
        </w:tc>
        <w:tc>
          <w:tcPr>
            <w:tcW w:w="4551" w:type="dxa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51" w:type="dxa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Израдити и поставити мапе ризика у школама, МЗ, локланим предузећима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Постављена мапа ризика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Израда и подјела промотивног материјала о мјерама заштите  у случају поплава 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подјељених промотивних материјала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Организовати предавања по школама о значају цивилне заштите, заштити и спасавању 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организованих предавања по школама;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Број учесника (број М/Ж)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Организовање вјежбе по школама – Евакуација ученика и наставника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организованих вјежби;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Број учесника (број М/Ж)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Организовати предавања по мјесним заједницама о заштити и спасавању и обавезном укључењу грађана у рад ЦЗ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организованих предавања по мјесним заједницама;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Број учесника (број М/Ж)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Организовати предавања за привредне субјекте у зони ризика од поплава о заштити људи И материјалних  добара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организованих предавања за привредне субјекте;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Број учесника (број М/Ж)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Повећати број информација о раду ЦЗ путем интернет странице локалне заједнице и медија</w:t>
            </w:r>
          </w:p>
        </w:tc>
        <w:tc>
          <w:tcPr>
            <w:tcW w:w="4551" w:type="dxa"/>
          </w:tcPr>
          <w:p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51" w:type="dxa"/>
          </w:tcPr>
          <w:p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постојећој wеб страници локалне управе додати линк о цивилној заштити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Постављен линк на wеб страницу општине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Редовно ажурирање података на wеб страници 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Ажурирани подаци на wеб страници 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Континуирано организовати  радио емисјие са циљем информисаности и едукованости грађана о мјерама правовремене заштите од поплава. Осигурати да и путем медија оба пола, посебно рањиве категорије (инвалиди, повратници, стари, родитељи са малом дјецом, болесни и непокретни) буду информисани. </w:t>
            </w:r>
            <w:r>
              <w:rPr>
                <w:color w:val="000000"/>
                <w:lang w:val="sr-Latn-BA"/>
              </w:rPr>
              <w:t xml:space="preserve"> 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организованих радио емисија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Сваког 15. у мјесецу у 12.00 часова вршити превентивну пробу "сирена"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превентивних проба сирена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Израдити и поставити планове за евакуацију по школама и јавним установама </w:t>
            </w:r>
          </w:p>
        </w:tc>
        <w:tc>
          <w:tcPr>
            <w:tcW w:w="4551" w:type="dxa"/>
          </w:tcPr>
          <w:p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51" w:type="dxa"/>
          </w:tcPr>
          <w:p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Информисање о алтернативним правцима</w:t>
            </w:r>
            <w:r>
              <w:rPr>
                <w:rStyle w:val="21"/>
                <w:color w:val="000000"/>
              </w:rPr>
              <w:footnoteReference w:id="1"/>
            </w:r>
            <w:r>
              <w:rPr>
                <w:color w:val="000000"/>
              </w:rPr>
              <w:t xml:space="preserve"> кретања у случајевима евакуације запослених  и материјалних добара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и локације алтернативних праваца кретања у случајевима евакуације становништва и материјалних добара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Информисање грађана о правцима и алтернативним правцима кретања у случајевима евакуације становништва и материјалних добара - осигурати  да и оба пола, као и посебно рањиве категорије становни</w:t>
            </w:r>
            <w:r>
              <w:rPr>
                <w:color w:val="000000"/>
                <w:lang w:val="sr-Latn-BA"/>
              </w:rPr>
              <w:t xml:space="preserve">штва </w:t>
            </w:r>
            <w:r>
              <w:rPr>
                <w:color w:val="000000"/>
              </w:rPr>
              <w:t xml:space="preserve">(инвалиди, повратници, стари, родитељи са малом дјецом, болесни и непокретни) 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</w:rPr>
              <w:t>имају приступ информацијама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Број информисаних грађана о мјестима за евакуацију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51" w:type="dxa"/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Одређивање особа за комуникацију са главним Штабом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Контакт подаци особа за комуникацију са глабним штабом</w:t>
            </w:r>
          </w:p>
        </w:tc>
        <w:tc>
          <w:tcPr>
            <w:tcW w:w="4551" w:type="dxa"/>
          </w:tcPr>
          <w:p>
            <w:pPr>
              <w:rPr>
                <w:color w:val="000000"/>
              </w:rPr>
            </w:pPr>
          </w:p>
        </w:tc>
      </w:tr>
    </w:tbl>
    <w:p/>
    <w:sectPr>
      <w:footerReference r:id="rId4" w:type="default"/>
      <w:pgSz w:w="15840" w:h="12240" w:orient="landscape"/>
      <w:pgMar w:top="1800" w:right="814" w:bottom="135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Joanna MT St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375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4"/>
      </w:pPr>
      <w:r>
        <w:rPr>
          <w:rStyle w:val="21"/>
        </w:rPr>
        <w:footnoteRef/>
      </w:r>
      <w:r>
        <w:t xml:space="preserve"> Mjesto evakuacije definisano Planom zaštite i spasavanja </w:t>
      </w:r>
    </w:p>
  </w:footnote>
  <w:footnote w:id="1">
    <w:p>
      <w:pPr>
        <w:pStyle w:val="14"/>
      </w:pPr>
      <w:r>
        <w:rPr>
          <w:rStyle w:val="21"/>
        </w:rPr>
        <w:footnoteRef/>
      </w:r>
      <w:r>
        <w:t xml:space="preserve"> Mjesto evakuacije definisano Planom zaštite i spasavanja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25B"/>
    <w:multiLevelType w:val="multilevel"/>
    <w:tmpl w:val="0528125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DC70C4E"/>
    <w:multiLevelType w:val="multilevel"/>
    <w:tmpl w:val="1DC70C4E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7636FB"/>
    <w:multiLevelType w:val="multilevel"/>
    <w:tmpl w:val="1F7636FB"/>
    <w:lvl w:ilvl="0" w:tentative="0">
      <w:start w:val="0"/>
      <w:numFmt w:val="bullet"/>
      <w:pStyle w:val="31"/>
      <w:lvlText w:val=""/>
      <w:lvlJc w:val="left"/>
      <w:pPr>
        <w:tabs>
          <w:tab w:val="left" w:pos="144"/>
        </w:tabs>
        <w:ind w:left="144" w:hanging="144"/>
      </w:pPr>
      <w:rPr>
        <w:rFonts w:hint="default" w:ascii="Wingdings" w:hAnsi="Wingdings" w:cs="Times New Roman"/>
        <w:color w:val="96969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4B16C94"/>
    <w:multiLevelType w:val="multilevel"/>
    <w:tmpl w:val="44B16C94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1"/>
    <w:rsid w:val="0000083A"/>
    <w:rsid w:val="000032F0"/>
    <w:rsid w:val="000078D2"/>
    <w:rsid w:val="000149EC"/>
    <w:rsid w:val="00025168"/>
    <w:rsid w:val="00025ADD"/>
    <w:rsid w:val="00032A58"/>
    <w:rsid w:val="0003574B"/>
    <w:rsid w:val="00037E89"/>
    <w:rsid w:val="000544EE"/>
    <w:rsid w:val="00054C41"/>
    <w:rsid w:val="00061AA4"/>
    <w:rsid w:val="000624F9"/>
    <w:rsid w:val="00064113"/>
    <w:rsid w:val="0007303C"/>
    <w:rsid w:val="00077C81"/>
    <w:rsid w:val="00081747"/>
    <w:rsid w:val="00091F85"/>
    <w:rsid w:val="000935E3"/>
    <w:rsid w:val="000A3145"/>
    <w:rsid w:val="000B3199"/>
    <w:rsid w:val="000D00EF"/>
    <w:rsid w:val="000D02F6"/>
    <w:rsid w:val="000D2116"/>
    <w:rsid w:val="000D6B10"/>
    <w:rsid w:val="000F6D16"/>
    <w:rsid w:val="001004CB"/>
    <w:rsid w:val="00102CAE"/>
    <w:rsid w:val="0010484B"/>
    <w:rsid w:val="00106C1C"/>
    <w:rsid w:val="0011596B"/>
    <w:rsid w:val="00116622"/>
    <w:rsid w:val="00121B8C"/>
    <w:rsid w:val="001236E7"/>
    <w:rsid w:val="00130860"/>
    <w:rsid w:val="001431A8"/>
    <w:rsid w:val="0015367B"/>
    <w:rsid w:val="00165DED"/>
    <w:rsid w:val="00180437"/>
    <w:rsid w:val="00190281"/>
    <w:rsid w:val="001917B1"/>
    <w:rsid w:val="001A0E6B"/>
    <w:rsid w:val="001A118F"/>
    <w:rsid w:val="001A16E5"/>
    <w:rsid w:val="001C6EA8"/>
    <w:rsid w:val="001C72FE"/>
    <w:rsid w:val="001D1DE8"/>
    <w:rsid w:val="001D7549"/>
    <w:rsid w:val="001E4CAF"/>
    <w:rsid w:val="001E7CD1"/>
    <w:rsid w:val="001F4F51"/>
    <w:rsid w:val="001F5AD7"/>
    <w:rsid w:val="001F6A2E"/>
    <w:rsid w:val="001F6C87"/>
    <w:rsid w:val="00201482"/>
    <w:rsid w:val="00206863"/>
    <w:rsid w:val="00206BF8"/>
    <w:rsid w:val="00206F93"/>
    <w:rsid w:val="00215259"/>
    <w:rsid w:val="0022151E"/>
    <w:rsid w:val="00222B4C"/>
    <w:rsid w:val="00224B14"/>
    <w:rsid w:val="00232EAF"/>
    <w:rsid w:val="002362C3"/>
    <w:rsid w:val="00247AC6"/>
    <w:rsid w:val="00254C8A"/>
    <w:rsid w:val="00261036"/>
    <w:rsid w:val="00273F8B"/>
    <w:rsid w:val="00282E9F"/>
    <w:rsid w:val="00285A3A"/>
    <w:rsid w:val="002A630B"/>
    <w:rsid w:val="002C1030"/>
    <w:rsid w:val="002C2528"/>
    <w:rsid w:val="002D6B5F"/>
    <w:rsid w:val="002E02D0"/>
    <w:rsid w:val="002E2E3F"/>
    <w:rsid w:val="002E5702"/>
    <w:rsid w:val="002F780A"/>
    <w:rsid w:val="00300DC6"/>
    <w:rsid w:val="00315C7A"/>
    <w:rsid w:val="00317237"/>
    <w:rsid w:val="00341D84"/>
    <w:rsid w:val="00345644"/>
    <w:rsid w:val="00352BC4"/>
    <w:rsid w:val="003532BE"/>
    <w:rsid w:val="00377F7F"/>
    <w:rsid w:val="003824D3"/>
    <w:rsid w:val="003852BD"/>
    <w:rsid w:val="00387205"/>
    <w:rsid w:val="00396F6B"/>
    <w:rsid w:val="003A2CBB"/>
    <w:rsid w:val="003A3E74"/>
    <w:rsid w:val="003B1FB1"/>
    <w:rsid w:val="003B67CD"/>
    <w:rsid w:val="003C69BF"/>
    <w:rsid w:val="003D0AA6"/>
    <w:rsid w:val="003D1151"/>
    <w:rsid w:val="003D58C2"/>
    <w:rsid w:val="003D5E52"/>
    <w:rsid w:val="003E2FFC"/>
    <w:rsid w:val="0043578C"/>
    <w:rsid w:val="00450685"/>
    <w:rsid w:val="00451861"/>
    <w:rsid w:val="00453FCA"/>
    <w:rsid w:val="00464FA1"/>
    <w:rsid w:val="00470E91"/>
    <w:rsid w:val="00490CB5"/>
    <w:rsid w:val="00497EA1"/>
    <w:rsid w:val="004A0B0C"/>
    <w:rsid w:val="004A472C"/>
    <w:rsid w:val="004A5AA5"/>
    <w:rsid w:val="004C4C33"/>
    <w:rsid w:val="004D55C6"/>
    <w:rsid w:val="004E769B"/>
    <w:rsid w:val="004F000B"/>
    <w:rsid w:val="004F0038"/>
    <w:rsid w:val="00500A78"/>
    <w:rsid w:val="0050560D"/>
    <w:rsid w:val="00514896"/>
    <w:rsid w:val="005153A0"/>
    <w:rsid w:val="00515546"/>
    <w:rsid w:val="005253F5"/>
    <w:rsid w:val="005312A5"/>
    <w:rsid w:val="00541E11"/>
    <w:rsid w:val="00543BF1"/>
    <w:rsid w:val="00560AA5"/>
    <w:rsid w:val="0056457D"/>
    <w:rsid w:val="00564B49"/>
    <w:rsid w:val="00564C0B"/>
    <w:rsid w:val="005717C9"/>
    <w:rsid w:val="00571C5E"/>
    <w:rsid w:val="0058113A"/>
    <w:rsid w:val="00581848"/>
    <w:rsid w:val="00584759"/>
    <w:rsid w:val="00585A26"/>
    <w:rsid w:val="00587CE4"/>
    <w:rsid w:val="00592148"/>
    <w:rsid w:val="00593C76"/>
    <w:rsid w:val="005A02F6"/>
    <w:rsid w:val="005A4309"/>
    <w:rsid w:val="005C1741"/>
    <w:rsid w:val="005C2493"/>
    <w:rsid w:val="005E3CED"/>
    <w:rsid w:val="005E444E"/>
    <w:rsid w:val="005F20A5"/>
    <w:rsid w:val="005F277D"/>
    <w:rsid w:val="005F2EC0"/>
    <w:rsid w:val="00606B6C"/>
    <w:rsid w:val="00613352"/>
    <w:rsid w:val="00630583"/>
    <w:rsid w:val="006557AB"/>
    <w:rsid w:val="006708F6"/>
    <w:rsid w:val="00675B83"/>
    <w:rsid w:val="00691563"/>
    <w:rsid w:val="00693326"/>
    <w:rsid w:val="006A22F4"/>
    <w:rsid w:val="006A4D3A"/>
    <w:rsid w:val="006B33F5"/>
    <w:rsid w:val="006B4400"/>
    <w:rsid w:val="006B671A"/>
    <w:rsid w:val="006C11A6"/>
    <w:rsid w:val="006C2841"/>
    <w:rsid w:val="006C5376"/>
    <w:rsid w:val="006C67FD"/>
    <w:rsid w:val="006C6E99"/>
    <w:rsid w:val="006C73AF"/>
    <w:rsid w:val="006E0F34"/>
    <w:rsid w:val="006F28C8"/>
    <w:rsid w:val="0072486E"/>
    <w:rsid w:val="00730877"/>
    <w:rsid w:val="0073103C"/>
    <w:rsid w:val="007359BC"/>
    <w:rsid w:val="007369C3"/>
    <w:rsid w:val="0074726F"/>
    <w:rsid w:val="00751DDB"/>
    <w:rsid w:val="00760D8C"/>
    <w:rsid w:val="00770207"/>
    <w:rsid w:val="0077413D"/>
    <w:rsid w:val="0077569E"/>
    <w:rsid w:val="007776F1"/>
    <w:rsid w:val="00785888"/>
    <w:rsid w:val="007B0328"/>
    <w:rsid w:val="007B28A3"/>
    <w:rsid w:val="007B673B"/>
    <w:rsid w:val="007C0BF9"/>
    <w:rsid w:val="007C2618"/>
    <w:rsid w:val="007C2EB3"/>
    <w:rsid w:val="007D2778"/>
    <w:rsid w:val="007D57E4"/>
    <w:rsid w:val="007E023F"/>
    <w:rsid w:val="007E5448"/>
    <w:rsid w:val="007F72D9"/>
    <w:rsid w:val="00805BBF"/>
    <w:rsid w:val="00813855"/>
    <w:rsid w:val="0081672F"/>
    <w:rsid w:val="0082139D"/>
    <w:rsid w:val="0082218D"/>
    <w:rsid w:val="00826300"/>
    <w:rsid w:val="00827F54"/>
    <w:rsid w:val="00835727"/>
    <w:rsid w:val="0084302F"/>
    <w:rsid w:val="00843216"/>
    <w:rsid w:val="00844FF6"/>
    <w:rsid w:val="008509AE"/>
    <w:rsid w:val="00852937"/>
    <w:rsid w:val="00861469"/>
    <w:rsid w:val="00863AE6"/>
    <w:rsid w:val="008653D7"/>
    <w:rsid w:val="0087498F"/>
    <w:rsid w:val="00876CA9"/>
    <w:rsid w:val="008775CD"/>
    <w:rsid w:val="00882863"/>
    <w:rsid w:val="00883997"/>
    <w:rsid w:val="00893BAE"/>
    <w:rsid w:val="00893C41"/>
    <w:rsid w:val="008C3F9B"/>
    <w:rsid w:val="008D0C5C"/>
    <w:rsid w:val="008D1A19"/>
    <w:rsid w:val="008D1E37"/>
    <w:rsid w:val="008D1F28"/>
    <w:rsid w:val="008D2F0C"/>
    <w:rsid w:val="008D62B4"/>
    <w:rsid w:val="008F39D8"/>
    <w:rsid w:val="00900C9C"/>
    <w:rsid w:val="00906A8E"/>
    <w:rsid w:val="00910002"/>
    <w:rsid w:val="009231A0"/>
    <w:rsid w:val="0093076D"/>
    <w:rsid w:val="00935D95"/>
    <w:rsid w:val="00936037"/>
    <w:rsid w:val="0094118A"/>
    <w:rsid w:val="00954CEC"/>
    <w:rsid w:val="0096204C"/>
    <w:rsid w:val="009649E8"/>
    <w:rsid w:val="009708B7"/>
    <w:rsid w:val="00972FF2"/>
    <w:rsid w:val="00973B90"/>
    <w:rsid w:val="00977601"/>
    <w:rsid w:val="00981C4F"/>
    <w:rsid w:val="00984FA7"/>
    <w:rsid w:val="00990FBD"/>
    <w:rsid w:val="00995256"/>
    <w:rsid w:val="0099667C"/>
    <w:rsid w:val="009974ED"/>
    <w:rsid w:val="009A1572"/>
    <w:rsid w:val="009A19C0"/>
    <w:rsid w:val="009A5B65"/>
    <w:rsid w:val="009B2E8C"/>
    <w:rsid w:val="009B671E"/>
    <w:rsid w:val="009E1DE7"/>
    <w:rsid w:val="009E651B"/>
    <w:rsid w:val="009F6110"/>
    <w:rsid w:val="00A04DAE"/>
    <w:rsid w:val="00A05C58"/>
    <w:rsid w:val="00A165F3"/>
    <w:rsid w:val="00A172F0"/>
    <w:rsid w:val="00A17C9C"/>
    <w:rsid w:val="00A222A3"/>
    <w:rsid w:val="00A24F9D"/>
    <w:rsid w:val="00A34E12"/>
    <w:rsid w:val="00A51E4D"/>
    <w:rsid w:val="00A63104"/>
    <w:rsid w:val="00A64B56"/>
    <w:rsid w:val="00A6637D"/>
    <w:rsid w:val="00A67A7B"/>
    <w:rsid w:val="00A775B6"/>
    <w:rsid w:val="00A80E6E"/>
    <w:rsid w:val="00A90F86"/>
    <w:rsid w:val="00AA33E0"/>
    <w:rsid w:val="00AA42ED"/>
    <w:rsid w:val="00AB13C1"/>
    <w:rsid w:val="00AB7914"/>
    <w:rsid w:val="00AC16CB"/>
    <w:rsid w:val="00AC4534"/>
    <w:rsid w:val="00AE3E13"/>
    <w:rsid w:val="00AE7FC2"/>
    <w:rsid w:val="00B02F22"/>
    <w:rsid w:val="00B11E74"/>
    <w:rsid w:val="00B12DA1"/>
    <w:rsid w:val="00B13176"/>
    <w:rsid w:val="00B13B94"/>
    <w:rsid w:val="00B30BD4"/>
    <w:rsid w:val="00B55E81"/>
    <w:rsid w:val="00B712F6"/>
    <w:rsid w:val="00B757C3"/>
    <w:rsid w:val="00B75CE1"/>
    <w:rsid w:val="00B97159"/>
    <w:rsid w:val="00BA00E5"/>
    <w:rsid w:val="00BA2334"/>
    <w:rsid w:val="00BA4293"/>
    <w:rsid w:val="00BB2148"/>
    <w:rsid w:val="00BC2233"/>
    <w:rsid w:val="00BD2061"/>
    <w:rsid w:val="00BD5FAB"/>
    <w:rsid w:val="00BE196E"/>
    <w:rsid w:val="00BE36A0"/>
    <w:rsid w:val="00BE3E01"/>
    <w:rsid w:val="00BF0EC5"/>
    <w:rsid w:val="00BF2897"/>
    <w:rsid w:val="00BF6296"/>
    <w:rsid w:val="00BF76F2"/>
    <w:rsid w:val="00C03CD5"/>
    <w:rsid w:val="00C054EE"/>
    <w:rsid w:val="00C10477"/>
    <w:rsid w:val="00C12C5B"/>
    <w:rsid w:val="00C12D48"/>
    <w:rsid w:val="00C139B4"/>
    <w:rsid w:val="00C166E0"/>
    <w:rsid w:val="00C22749"/>
    <w:rsid w:val="00C2338E"/>
    <w:rsid w:val="00C36D7C"/>
    <w:rsid w:val="00C400D9"/>
    <w:rsid w:val="00C40828"/>
    <w:rsid w:val="00C50384"/>
    <w:rsid w:val="00C5048F"/>
    <w:rsid w:val="00C62872"/>
    <w:rsid w:val="00C65B37"/>
    <w:rsid w:val="00C669A3"/>
    <w:rsid w:val="00C70872"/>
    <w:rsid w:val="00C74940"/>
    <w:rsid w:val="00C756C4"/>
    <w:rsid w:val="00C760E2"/>
    <w:rsid w:val="00C8033D"/>
    <w:rsid w:val="00C86C08"/>
    <w:rsid w:val="00CB0686"/>
    <w:rsid w:val="00CB2795"/>
    <w:rsid w:val="00CC22D6"/>
    <w:rsid w:val="00CC35E6"/>
    <w:rsid w:val="00CC5E5A"/>
    <w:rsid w:val="00CC5F4F"/>
    <w:rsid w:val="00CD1AB6"/>
    <w:rsid w:val="00CD254C"/>
    <w:rsid w:val="00CD6473"/>
    <w:rsid w:val="00CE67D6"/>
    <w:rsid w:val="00CF1203"/>
    <w:rsid w:val="00CF21D4"/>
    <w:rsid w:val="00CF2A7E"/>
    <w:rsid w:val="00CF6152"/>
    <w:rsid w:val="00D01AD0"/>
    <w:rsid w:val="00D03EEB"/>
    <w:rsid w:val="00D06122"/>
    <w:rsid w:val="00D06C47"/>
    <w:rsid w:val="00D074E2"/>
    <w:rsid w:val="00D10BD8"/>
    <w:rsid w:val="00D15064"/>
    <w:rsid w:val="00D17657"/>
    <w:rsid w:val="00D320C6"/>
    <w:rsid w:val="00D370E9"/>
    <w:rsid w:val="00D4108C"/>
    <w:rsid w:val="00D46FAA"/>
    <w:rsid w:val="00D511D0"/>
    <w:rsid w:val="00D57924"/>
    <w:rsid w:val="00D64DD1"/>
    <w:rsid w:val="00D70B9D"/>
    <w:rsid w:val="00D7678F"/>
    <w:rsid w:val="00D8012F"/>
    <w:rsid w:val="00D811E3"/>
    <w:rsid w:val="00D82806"/>
    <w:rsid w:val="00D85B87"/>
    <w:rsid w:val="00D97843"/>
    <w:rsid w:val="00D97A22"/>
    <w:rsid w:val="00DA3657"/>
    <w:rsid w:val="00DB17D8"/>
    <w:rsid w:val="00DC668D"/>
    <w:rsid w:val="00DE09C1"/>
    <w:rsid w:val="00DE59EE"/>
    <w:rsid w:val="00DE6582"/>
    <w:rsid w:val="00DE6F14"/>
    <w:rsid w:val="00DE798C"/>
    <w:rsid w:val="00DF2E01"/>
    <w:rsid w:val="00DF2F9C"/>
    <w:rsid w:val="00E1304B"/>
    <w:rsid w:val="00E203A6"/>
    <w:rsid w:val="00E259B5"/>
    <w:rsid w:val="00E304C1"/>
    <w:rsid w:val="00E3148D"/>
    <w:rsid w:val="00E509B4"/>
    <w:rsid w:val="00E52D35"/>
    <w:rsid w:val="00E553A2"/>
    <w:rsid w:val="00E55B6A"/>
    <w:rsid w:val="00E60C8B"/>
    <w:rsid w:val="00E645EC"/>
    <w:rsid w:val="00E827B9"/>
    <w:rsid w:val="00E926FB"/>
    <w:rsid w:val="00E9288C"/>
    <w:rsid w:val="00E95E69"/>
    <w:rsid w:val="00EA3FA9"/>
    <w:rsid w:val="00EA4AA9"/>
    <w:rsid w:val="00EA5414"/>
    <w:rsid w:val="00EA5951"/>
    <w:rsid w:val="00EB3509"/>
    <w:rsid w:val="00EB43C5"/>
    <w:rsid w:val="00EC6620"/>
    <w:rsid w:val="00ED00E9"/>
    <w:rsid w:val="00ED645D"/>
    <w:rsid w:val="00EE7648"/>
    <w:rsid w:val="00EF7BFF"/>
    <w:rsid w:val="00F0003A"/>
    <w:rsid w:val="00F022EB"/>
    <w:rsid w:val="00F04A62"/>
    <w:rsid w:val="00F053A9"/>
    <w:rsid w:val="00F2173B"/>
    <w:rsid w:val="00F242AE"/>
    <w:rsid w:val="00F348A5"/>
    <w:rsid w:val="00F36561"/>
    <w:rsid w:val="00F44B79"/>
    <w:rsid w:val="00F55E8A"/>
    <w:rsid w:val="00F6431F"/>
    <w:rsid w:val="00F7442B"/>
    <w:rsid w:val="00F76F9C"/>
    <w:rsid w:val="00F76FF3"/>
    <w:rsid w:val="00F8616B"/>
    <w:rsid w:val="00F871F4"/>
    <w:rsid w:val="00FC337A"/>
    <w:rsid w:val="00FC581C"/>
    <w:rsid w:val="00FD04A6"/>
    <w:rsid w:val="00FD7FEC"/>
    <w:rsid w:val="00FE256A"/>
    <w:rsid w:val="00FE2C90"/>
    <w:rsid w:val="00FE31CF"/>
    <w:rsid w:val="00FF1BB0"/>
    <w:rsid w:val="0896396E"/>
    <w:rsid w:val="64D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0"/>
    <w:pPr>
      <w:outlineLvl w:val="0"/>
    </w:pPr>
    <w:rPr>
      <w:rFonts w:asciiTheme="minorHAnsi" w:hAnsiTheme="minorHAnsi"/>
      <w:b/>
      <w:sz w:val="28"/>
      <w:szCs w:val="28"/>
    </w:rPr>
  </w:style>
  <w:style w:type="paragraph" w:styleId="3">
    <w:name w:val="heading 2"/>
    <w:basedOn w:val="1"/>
    <w:next w:val="1"/>
    <w:qFormat/>
    <w:uiPriority w:val="0"/>
    <w:pPr>
      <w:shd w:val="clear" w:color="auto" w:fill="000000"/>
      <w:outlineLvl w:val="1"/>
    </w:pPr>
    <w:rPr>
      <w:rFonts w:asciiTheme="minorHAnsi" w:hAnsiTheme="minorHAnsi"/>
      <w:b/>
      <w:bCs/>
      <w:sz w:val="22"/>
      <w:szCs w:val="22"/>
    </w:rPr>
  </w:style>
  <w:style w:type="paragraph" w:styleId="4">
    <w:name w:val="heading 3"/>
    <w:basedOn w:val="1"/>
    <w:next w:val="1"/>
    <w:link w:val="37"/>
    <w:unhideWhenUsed/>
    <w:qFormat/>
    <w:uiPriority w:val="0"/>
    <w:pPr>
      <w:shd w:val="clear" w:color="auto" w:fill="000000"/>
      <w:tabs>
        <w:tab w:val="left" w:pos="-360"/>
      </w:tabs>
      <w:ind w:left="-360"/>
      <w:outlineLvl w:val="2"/>
    </w:pPr>
    <w:rPr>
      <w:rFonts w:asciiTheme="minorHAnsi" w:hAnsiTheme="minorHAnsi"/>
      <w:b/>
      <w:color w:val="FFFFFF" w:themeColor="background1"/>
      <w:sz w:val="22"/>
      <w:szCs w:val="22"/>
      <w14:textFill>
        <w14:solidFill>
          <w14:schemeClr w14:val="bg1"/>
        </w14:solidFill>
      </w14:textFill>
    </w:rPr>
  </w:style>
  <w:style w:type="paragraph" w:styleId="5">
    <w:name w:val="heading 4"/>
    <w:basedOn w:val="1"/>
    <w:next w:val="1"/>
    <w:link w:val="40"/>
    <w:unhideWhenUsed/>
    <w:qFormat/>
    <w:uiPriority w:val="0"/>
    <w:pPr>
      <w:shd w:val="clear" w:color="auto" w:fill="000000"/>
      <w:ind w:left="-450" w:right="-450"/>
      <w:outlineLvl w:val="3"/>
    </w:pPr>
    <w:rPr>
      <w:rFonts w:asciiTheme="minorHAnsi" w:hAnsiTheme="minorHAnsi"/>
      <w:b/>
      <w:color w:val="FFFFFF" w:themeColor="background1"/>
      <w:sz w:val="22"/>
      <w:szCs w:val="22"/>
      <w14:textFill>
        <w14:solidFill>
          <w14:schemeClr w14:val="bg1"/>
        </w14:solidFill>
      </w14:textFill>
    </w:rPr>
  </w:style>
  <w:style w:type="paragraph" w:styleId="6">
    <w:name w:val="heading 8"/>
    <w:basedOn w:val="1"/>
    <w:next w:val="1"/>
    <w:qFormat/>
    <w:uiPriority w:val="0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7">
    <w:name w:val="heading 9"/>
    <w:basedOn w:val="1"/>
    <w:next w:val="1"/>
    <w:qFormat/>
    <w:uiPriority w:val="0"/>
    <w:pPr>
      <w:keepNext/>
      <w:widowControl w:val="0"/>
      <w:autoSpaceDE w:val="0"/>
      <w:autoSpaceDN w:val="0"/>
      <w:adjustRightInd w:val="0"/>
      <w:outlineLvl w:val="8"/>
    </w:pPr>
    <w:rPr>
      <w:rFonts w:ascii="Arial" w:hAnsi="Arial"/>
      <w:b/>
      <w:bCs/>
    </w:rPr>
  </w:style>
  <w:style w:type="character" w:default="1" w:styleId="19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38"/>
    <w:qFormat/>
    <w:uiPriority w:val="0"/>
    <w:pPr>
      <w:widowControl w:val="0"/>
      <w:autoSpaceDE w:val="0"/>
      <w:autoSpaceDN w:val="0"/>
      <w:adjustRightInd w:val="0"/>
    </w:pPr>
    <w:rPr>
      <w:color w:val="0000FF"/>
    </w:rPr>
  </w:style>
  <w:style w:type="paragraph" w:styleId="10">
    <w:name w:val="Body Text Indent"/>
    <w:basedOn w:val="1"/>
    <w:link w:val="39"/>
    <w:qFormat/>
    <w:uiPriority w:val="0"/>
    <w:pPr>
      <w:widowControl w:val="0"/>
      <w:tabs>
        <w:tab w:val="left" w:pos="0"/>
      </w:tabs>
      <w:autoSpaceDE w:val="0"/>
      <w:autoSpaceDN w:val="0"/>
      <w:adjustRightInd w:val="0"/>
      <w:ind w:left="360"/>
    </w:pPr>
  </w:style>
  <w:style w:type="paragraph" w:styleId="11">
    <w:name w:val="annotation text"/>
    <w:basedOn w:val="1"/>
    <w:link w:val="27"/>
    <w:qFormat/>
    <w:uiPriority w:val="0"/>
    <w:rPr>
      <w:sz w:val="20"/>
      <w:szCs w:val="20"/>
    </w:rPr>
  </w:style>
  <w:style w:type="paragraph" w:styleId="12">
    <w:name w:val="annotation subject"/>
    <w:basedOn w:val="11"/>
    <w:next w:val="11"/>
    <w:link w:val="28"/>
    <w:qFormat/>
    <w:uiPriority w:val="0"/>
    <w:rPr>
      <w:b/>
      <w:bCs/>
    </w:rPr>
  </w:style>
  <w:style w:type="paragraph" w:styleId="13">
    <w:name w:val="footer"/>
    <w:basedOn w:val="1"/>
    <w:link w:val="30"/>
    <w:qFormat/>
    <w:uiPriority w:val="99"/>
    <w:pPr>
      <w:tabs>
        <w:tab w:val="center" w:pos="4320"/>
        <w:tab w:val="right" w:pos="8640"/>
      </w:tabs>
    </w:pPr>
  </w:style>
  <w:style w:type="paragraph" w:styleId="14">
    <w:name w:val="footnote text"/>
    <w:basedOn w:val="1"/>
    <w:link w:val="32"/>
    <w:unhideWhenUsed/>
    <w:qFormat/>
    <w:uiPriority w:val="99"/>
    <w:pPr>
      <w:ind w:left="360" w:hanging="360"/>
    </w:pPr>
    <w:rPr>
      <w:rFonts w:ascii="Arial" w:hAnsi="Arial" w:eastAsia="Calibri" w:cs="Arial"/>
      <w:sz w:val="20"/>
      <w:szCs w:val="20"/>
    </w:rPr>
  </w:style>
  <w:style w:type="paragraph" w:styleId="15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8">
    <w:name w:val="Title"/>
    <w:basedOn w:val="1"/>
    <w:qFormat/>
    <w:uiPriority w:val="0"/>
    <w:pPr>
      <w:widowControl w:val="0"/>
      <w:autoSpaceDE w:val="0"/>
      <w:autoSpaceDN w:val="0"/>
      <w:adjustRightInd w:val="0"/>
      <w:jc w:val="center"/>
    </w:pPr>
    <w:rPr>
      <w:b/>
      <w:bCs/>
      <w:sz w:val="36"/>
    </w:rPr>
  </w:style>
  <w:style w:type="character" w:styleId="20">
    <w:name w:val="annotation reference"/>
    <w:basedOn w:val="19"/>
    <w:qFormat/>
    <w:uiPriority w:val="0"/>
    <w:rPr>
      <w:sz w:val="16"/>
      <w:szCs w:val="16"/>
    </w:rPr>
  </w:style>
  <w:style w:type="character" w:styleId="21">
    <w:name w:val="footnote reference"/>
    <w:unhideWhenUsed/>
    <w:uiPriority w:val="99"/>
    <w:rPr>
      <w:vertAlign w:val="superscript"/>
    </w:rPr>
  </w:style>
  <w:style w:type="character" w:styleId="22">
    <w:name w:val="HTML Cite"/>
    <w:basedOn w:val="19"/>
    <w:unhideWhenUsed/>
    <w:qFormat/>
    <w:uiPriority w:val="99"/>
    <w:rPr>
      <w:color w:val="0E774A"/>
    </w:rPr>
  </w:style>
  <w:style w:type="character" w:styleId="23">
    <w:name w:val="Hyperlink"/>
    <w:basedOn w:val="19"/>
    <w:qFormat/>
    <w:uiPriority w:val="99"/>
    <w:rPr>
      <w:color w:val="0000FF"/>
      <w:u w:val="single"/>
    </w:rPr>
  </w:style>
  <w:style w:type="character" w:styleId="24">
    <w:name w:val="page number"/>
    <w:basedOn w:val="19"/>
    <w:qFormat/>
    <w:uiPriority w:val="0"/>
  </w:style>
  <w:style w:type="table" w:styleId="26">
    <w:name w:val="Table Grid"/>
    <w:basedOn w:val="2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Comment Text Char"/>
    <w:basedOn w:val="19"/>
    <w:link w:val="11"/>
    <w:qFormat/>
    <w:uiPriority w:val="0"/>
  </w:style>
  <w:style w:type="character" w:customStyle="1" w:styleId="28">
    <w:name w:val="Comment Subject Char"/>
    <w:basedOn w:val="27"/>
    <w:link w:val="12"/>
    <w:uiPriority w:val="0"/>
    <w:rPr>
      <w:b/>
      <w:bCs/>
    </w:rPr>
  </w:style>
  <w:style w:type="paragraph" w:customStyle="1" w:styleId="29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0">
    <w:name w:val="Footer Char"/>
    <w:basedOn w:val="19"/>
    <w:link w:val="13"/>
    <w:qFormat/>
    <w:uiPriority w:val="99"/>
    <w:rPr>
      <w:sz w:val="24"/>
      <w:szCs w:val="24"/>
    </w:rPr>
  </w:style>
  <w:style w:type="paragraph" w:customStyle="1" w:styleId="31">
    <w:name w:val="RiskMAP-Bullets 1"/>
    <w:basedOn w:val="1"/>
    <w:uiPriority w:val="0"/>
    <w:pPr>
      <w:widowControl w:val="0"/>
      <w:numPr>
        <w:ilvl w:val="0"/>
        <w:numId w:val="1"/>
      </w:numPr>
      <w:spacing w:before="130" w:after="130" w:line="260" w:lineRule="exact"/>
    </w:pPr>
    <w:rPr>
      <w:rFonts w:ascii="Joanna MT Std" w:hAnsi="Joanna MT Std" w:cs="Arial"/>
      <w:kern w:val="28"/>
      <w:sz w:val="22"/>
      <w:szCs w:val="22"/>
    </w:rPr>
  </w:style>
  <w:style w:type="character" w:customStyle="1" w:styleId="32">
    <w:name w:val="Footnote Text Char"/>
    <w:basedOn w:val="19"/>
    <w:link w:val="14"/>
    <w:qFormat/>
    <w:uiPriority w:val="99"/>
    <w:rPr>
      <w:rFonts w:ascii="Arial" w:hAnsi="Arial" w:eastAsia="Calibri" w:cs="Arial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cmsfontesnormalnone"/>
    <w:basedOn w:val="19"/>
    <w:qFormat/>
    <w:uiPriority w:val="0"/>
  </w:style>
  <w:style w:type="character" w:customStyle="1" w:styleId="35">
    <w:name w:val="small1"/>
    <w:basedOn w:val="19"/>
    <w:qFormat/>
    <w:uiPriority w:val="0"/>
  </w:style>
  <w:style w:type="character" w:customStyle="1" w:styleId="36">
    <w:name w:val="Heading 1 Char"/>
    <w:basedOn w:val="19"/>
    <w:link w:val="2"/>
    <w:uiPriority w:val="0"/>
    <w:rPr>
      <w:rFonts w:asciiTheme="minorHAnsi" w:hAnsiTheme="minorHAnsi"/>
      <w:b/>
      <w:sz w:val="28"/>
      <w:szCs w:val="28"/>
    </w:rPr>
  </w:style>
  <w:style w:type="character" w:customStyle="1" w:styleId="37">
    <w:name w:val="Heading 3 Char"/>
    <w:basedOn w:val="19"/>
    <w:link w:val="4"/>
    <w:qFormat/>
    <w:uiPriority w:val="0"/>
    <w:rPr>
      <w:rFonts w:asciiTheme="minorHAnsi" w:hAnsiTheme="minorHAnsi"/>
      <w:b/>
      <w:color w:val="FFFFFF" w:themeColor="background1"/>
      <w:sz w:val="22"/>
      <w:szCs w:val="22"/>
      <w:shd w:val="clear" w:color="auto" w:fill="000000"/>
      <w14:textFill>
        <w14:solidFill>
          <w14:schemeClr w14:val="bg1"/>
        </w14:solidFill>
      </w14:textFill>
    </w:rPr>
  </w:style>
  <w:style w:type="character" w:customStyle="1" w:styleId="38">
    <w:name w:val="Body Text Char"/>
    <w:basedOn w:val="19"/>
    <w:link w:val="9"/>
    <w:qFormat/>
    <w:uiPriority w:val="0"/>
    <w:rPr>
      <w:color w:val="0000FF"/>
      <w:sz w:val="24"/>
      <w:szCs w:val="24"/>
    </w:rPr>
  </w:style>
  <w:style w:type="character" w:customStyle="1" w:styleId="39">
    <w:name w:val="Body Text Indent Char"/>
    <w:basedOn w:val="19"/>
    <w:link w:val="10"/>
    <w:uiPriority w:val="0"/>
    <w:rPr>
      <w:sz w:val="24"/>
      <w:szCs w:val="24"/>
    </w:rPr>
  </w:style>
  <w:style w:type="character" w:customStyle="1" w:styleId="40">
    <w:name w:val="Heading 4 Char"/>
    <w:basedOn w:val="19"/>
    <w:link w:val="5"/>
    <w:uiPriority w:val="0"/>
    <w:rPr>
      <w:rFonts w:asciiTheme="minorHAnsi" w:hAnsiTheme="minorHAnsi"/>
      <w:b/>
      <w:color w:val="FFFFFF" w:themeColor="background1"/>
      <w:sz w:val="22"/>
      <w:szCs w:val="22"/>
      <w:shd w:val="clear" w:color="auto" w:fill="000000"/>
      <w14:textFill>
        <w14:solidFill>
          <w14:schemeClr w14:val="bg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D973C4FB2B40A94FFEE835CF1591" ma:contentTypeVersion="1" ma:contentTypeDescription="Create a new document." ma:contentTypeScope="" ma:versionID="5b5f379a97bf26ae52aaac070cfe96f0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24B01-4DAE-4A3E-9F83-F5543D2D1DE0}">
  <ds:schemaRefs/>
</ds:datastoreItem>
</file>

<file path=customXml/itemProps3.xml><?xml version="1.0" encoding="utf-8"?>
<ds:datastoreItem xmlns:ds="http://schemas.openxmlformats.org/officeDocument/2006/customXml" ds:itemID="{C284EFA2-FDBD-43CC-ACB7-756255E9A774}">
  <ds:schemaRefs/>
</ds:datastoreItem>
</file>

<file path=customXml/itemProps4.xml><?xml version="1.0" encoding="utf-8"?>
<ds:datastoreItem xmlns:ds="http://schemas.openxmlformats.org/officeDocument/2006/customXml" ds:itemID="{B70257B9-80C8-4103-B12B-2B44FB7A3B4A}">
  <ds:schemaRefs/>
</ds:datastoreItem>
</file>

<file path=customXml/itemProps5.xml><?xml version="1.0" encoding="utf-8"?>
<ds:datastoreItem xmlns:ds="http://schemas.openxmlformats.org/officeDocument/2006/customXml" ds:itemID="{4331F63F-4558-4F96-A342-D36B0AD3E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1584</Words>
  <Characters>9032</Characters>
  <Lines>75</Lines>
  <Paragraphs>21</Paragraphs>
  <TotalTime>17</TotalTime>
  <ScaleCrop>false</ScaleCrop>
  <LinksUpToDate>false</LinksUpToDate>
  <CharactersWithSpaces>10595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2019-07-10T12:14:00Z</dcterms:created>
  <dc:creator>FEMA</dc:creator>
  <cp:lastModifiedBy>KOMUNALNA-POLICIA</cp:lastModifiedBy>
  <cp:lastPrinted>2018-01-29T14:16:00Z</cp:lastPrinted>
  <dcterms:modified xsi:type="dcterms:W3CDTF">2019-07-11T11:13:44Z</dcterms:modified>
  <dc:subject>community outreach plan</dc:subject>
  <dc:title>igh Water Mark Initiative Outreach Plan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